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18" w:rsidRPr="009A1005" w:rsidRDefault="002551AD" w:rsidP="002551AD">
      <w:pPr>
        <w:jc w:val="right"/>
        <w:rPr>
          <w:i/>
        </w:rPr>
      </w:pPr>
      <w:r w:rsidRPr="009A1005">
        <w:rPr>
          <w:i/>
        </w:rPr>
        <w:t>Príloha č. 9</w:t>
      </w:r>
      <w:r w:rsidR="009A1005" w:rsidRPr="009A1005">
        <w:rPr>
          <w:i/>
        </w:rPr>
        <w:t xml:space="preserve"> Preambula oceňovania</w:t>
      </w:r>
    </w:p>
    <w:p w:rsidR="009A1005" w:rsidRPr="009A1005" w:rsidRDefault="009A1005" w:rsidP="009A1005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2"/>
        <w:rPr>
          <w:rFonts w:ascii="Calibri" w:eastAsia="Times New Roman" w:hAnsi="Calibri" w:cs="Arial"/>
          <w:b/>
          <w:bCs/>
          <w:sz w:val="24"/>
          <w:szCs w:val="24"/>
          <w:u w:color="000000"/>
          <w:lang w:eastAsia="sk-SK"/>
        </w:rPr>
      </w:pPr>
      <w:r w:rsidRPr="009A1005">
        <w:rPr>
          <w:rFonts w:ascii="Calibri" w:eastAsia="Times New Roman" w:hAnsi="Calibri" w:cs="Arial"/>
          <w:b/>
          <w:bCs/>
          <w:sz w:val="24"/>
          <w:szCs w:val="24"/>
          <w:u w:color="000000"/>
          <w:lang w:eastAsia="sk-SK"/>
        </w:rPr>
        <w:t>Preambula</w:t>
      </w:r>
      <w:r>
        <w:rPr>
          <w:rFonts w:ascii="Calibri" w:eastAsia="Times New Roman" w:hAnsi="Calibri" w:cs="Arial"/>
          <w:b/>
          <w:bCs/>
          <w:sz w:val="24"/>
          <w:szCs w:val="24"/>
          <w:u w:color="000000"/>
          <w:lang w:eastAsia="sk-SK"/>
        </w:rPr>
        <w:t xml:space="preserve"> oceňovania</w:t>
      </w:r>
    </w:p>
    <w:p w:rsidR="009A1005" w:rsidRPr="009A1005" w:rsidRDefault="009A1005" w:rsidP="009A1005">
      <w:pPr>
        <w:keepNext/>
        <w:spacing w:after="0"/>
        <w:ind w:left="567"/>
        <w:outlineLvl w:val="2"/>
        <w:rPr>
          <w:rFonts w:ascii="Calibri" w:eastAsia="Times New Roman" w:hAnsi="Calibri" w:cs="Arial"/>
          <w:b/>
          <w:bCs/>
          <w:u w:color="000000"/>
          <w:lang w:eastAsia="sk-SK"/>
        </w:rPr>
      </w:pP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b/>
          <w:u w:color="000000"/>
        </w:rPr>
      </w:pPr>
      <w:r w:rsidRPr="009A1005">
        <w:rPr>
          <w:rFonts w:ascii="Calibri" w:eastAsia="Calibri" w:hAnsi="Calibri" w:cs="Times New Roman"/>
          <w:b/>
          <w:u w:color="000000"/>
        </w:rPr>
        <w:t xml:space="preserve">Ceny a sadzby uvedené vo výkaze výmer zahŕňajú cenu prác popísaných v jednotlivých položkách v nadväznosti na zmluvu o dielo, technickú špecifikáciu a projektovú dokumentáciu vrátane všetkých nákladov a výdavkov, ktoré môžu súvisieť s realizáciou zákazky. </w:t>
      </w:r>
    </w:p>
    <w:p w:rsidR="009A1005" w:rsidRPr="009A1005" w:rsidRDefault="009A1005" w:rsidP="009A1005">
      <w:pPr>
        <w:spacing w:after="0" w:line="240" w:lineRule="auto"/>
        <w:rPr>
          <w:rFonts w:ascii="Calibri" w:eastAsia="Calibri" w:hAnsi="Calibri" w:cs="Times New Roman"/>
          <w:b/>
          <w:u w:color="000000"/>
        </w:rPr>
      </w:pPr>
    </w:p>
    <w:p w:rsidR="009A1005" w:rsidRPr="009A1005" w:rsidRDefault="009A1005" w:rsidP="009A1005">
      <w:pPr>
        <w:spacing w:after="0" w:line="240" w:lineRule="auto"/>
        <w:ind w:left="284" w:hanging="284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Pokiaľ z popisu položiek vo výkaze výmer nevyplýva inak, jednotkové ceny obsahujú náklady na: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zriadenie, údržbu a likvidáciu zariadenia staveniska</w:t>
      </w:r>
      <w:r w:rsidR="00D710E8">
        <w:rPr>
          <w:rFonts w:ascii="Calibri" w:eastAsia="Calibri" w:hAnsi="Calibri" w:cs="Times New Roman"/>
          <w:u w:color="000000"/>
        </w:rPr>
        <w:t xml:space="preserve"> (ak je relevantné)</w:t>
      </w:r>
      <w:r w:rsidRPr="009A1005">
        <w:rPr>
          <w:rFonts w:ascii="Calibri" w:eastAsia="Calibri" w:hAnsi="Calibri" w:cs="Times New Roman"/>
          <w:u w:color="000000"/>
        </w:rPr>
        <w:t>, skladov, kancelárií a ostatného vybavenia Zhotoviteľa (vrátane poplatkov za elektrinu, vodného a stočného, tlače a kopírovania, spotrebného materiálu a telekomunikačných poplatkov),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adekvátne zabezpečenie zariadenia staveniska, resp. materiálových skladov zhotoviteľa proti odcudzeniu počas lehoty výstavby, vrátane nákladov na strážnu službu,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provizórne oplotenie staveniska, resp. objektov, kde sa realizujú práce podľa dohody s prevádzkovateľom Objednávateľa. Za straty a poškodenie materiálu a zariadení alebo ich časti počas zhotovenia Diela, počas celého trvania zmluvy a počas všetkých fáz zákazky zodpovedá výlučne Zhotoviteľ,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podrobné vytýčenie diela zhotoviteľom,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vytýčenie všetkých podzemných vedení ich správcami vrátane poplatkov,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zaobstarania akýchkoľvek potrebných povolení pred zahájením prác vrátane poplatkov, vrátane nákladov na výkon dozoru správcami počas realizácie prác, prípadne ostatných poplatkov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všetky náklady na nákup/zaobstaranie materiálov bez ohľadu na to, či sú vo výkazoch samostatne uvedené alebo nie, príslušenstvo a pomocné stavebné materiály, 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vertikálny a horizontálny presun akýchkoľvek hmôt v akýchkoľvek množstvách (materiálu na zabudovanie, výrobkov, zeminy z výkopu, ornice, odstránených podkladov a povrchov spevnených a nespevnených komunikácií/chodníkov, pomocného a podružného materiálu, vyčerpanej vody z rýh a stavebných jám a pod.) na stavenisku a mimo staveniska vrátane poplatkov,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nakládku/vykládku a odvoz vybúraného materiálu a </w:t>
      </w:r>
      <w:proofErr w:type="spellStart"/>
      <w:r w:rsidRPr="009A1005">
        <w:rPr>
          <w:rFonts w:ascii="Calibri" w:eastAsia="Calibri" w:hAnsi="Calibri" w:cs="Times New Roman"/>
          <w:u w:color="000000"/>
        </w:rPr>
        <w:t>sute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na skládku do akejkoľvek vzdialenosti vrátane poplatkov za uloženie na skládke,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nakládku/vykládku a odvoz prebytočnej zeminy na skládku do akejkoľvek vzdialenosti vrátane poplatkov za uloženie na skládke,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vyčistenie miestností a odvoz </w:t>
      </w:r>
      <w:proofErr w:type="spellStart"/>
      <w:r w:rsidRPr="009A1005">
        <w:rPr>
          <w:rFonts w:ascii="Calibri" w:eastAsia="Calibri" w:hAnsi="Calibri" w:cs="Times New Roman"/>
          <w:u w:color="000000"/>
        </w:rPr>
        <w:t>sute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pri demolačných aj konštrukčných prácach,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vyčerpanie a vyčistenie nádrží a priestorov a odvoz odpadov, náplni filtrov a kalu na skládku do akejkoľvek vzdialenosti vrátane poplatkov za uloženie na skládke,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presun hmôt na </w:t>
      </w:r>
      <w:proofErr w:type="spellStart"/>
      <w:r w:rsidRPr="009A1005">
        <w:rPr>
          <w:rFonts w:ascii="Calibri" w:eastAsia="Calibri" w:hAnsi="Calibri" w:cs="Times New Roman"/>
          <w:u w:color="000000"/>
        </w:rPr>
        <w:t>medzidepónie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v oboch smeroch, vrátane nakládky, vykládky a poplatkov, vrátane nákladov za zriadenie a udržiavanie </w:t>
      </w:r>
      <w:proofErr w:type="spellStart"/>
      <w:r w:rsidRPr="009A1005">
        <w:rPr>
          <w:rFonts w:ascii="Calibri" w:eastAsia="Calibri" w:hAnsi="Calibri" w:cs="Times New Roman"/>
          <w:u w:color="000000"/>
        </w:rPr>
        <w:t>medzidepónií</w:t>
      </w:r>
      <w:proofErr w:type="spellEnd"/>
      <w:r w:rsidRPr="009A1005">
        <w:rPr>
          <w:rFonts w:ascii="Calibri" w:eastAsia="Calibri" w:hAnsi="Calibri" w:cs="Times New Roman"/>
          <w:u w:color="000000"/>
        </w:rPr>
        <w:t>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</w:t>
      </w:r>
      <w:proofErr w:type="spellStart"/>
      <w:r w:rsidRPr="009A1005">
        <w:rPr>
          <w:rFonts w:ascii="Calibri" w:eastAsia="Calibri" w:hAnsi="Calibri" w:cs="Times New Roman"/>
          <w:u w:color="000000"/>
        </w:rPr>
        <w:t>stratné</w:t>
      </w:r>
      <w:proofErr w:type="spellEnd"/>
      <w:r w:rsidRPr="009A1005">
        <w:rPr>
          <w:rFonts w:ascii="Calibri" w:eastAsia="Calibri" w:hAnsi="Calibri" w:cs="Times New Roman"/>
          <w:u w:color="000000"/>
        </w:rPr>
        <w:t>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všetky pomocné práce ako napr. lešenie, zdvíhacie zariadenia, </w:t>
      </w:r>
      <w:proofErr w:type="spellStart"/>
      <w:r w:rsidRPr="009A1005">
        <w:rPr>
          <w:rFonts w:ascii="Calibri" w:eastAsia="Calibri" w:hAnsi="Calibri" w:cs="Times New Roman"/>
          <w:u w:color="000000"/>
          <w:lang w:val="cs-CZ"/>
        </w:rPr>
        <w:t>podopieracie</w:t>
      </w:r>
      <w:proofErr w:type="spellEnd"/>
      <w:r w:rsidRPr="009A1005">
        <w:rPr>
          <w:rFonts w:ascii="Calibri" w:eastAsia="Calibri" w:hAnsi="Calibri" w:cs="Times New Roman"/>
          <w:u w:color="000000"/>
          <w:lang w:val="cs-CZ"/>
        </w:rPr>
        <w:t xml:space="preserve"> </w:t>
      </w:r>
      <w:proofErr w:type="spellStart"/>
      <w:r w:rsidRPr="009A1005">
        <w:rPr>
          <w:rFonts w:ascii="Calibri" w:eastAsia="Calibri" w:hAnsi="Calibri" w:cs="Times New Roman"/>
          <w:u w:color="000000"/>
          <w:lang w:val="cs-CZ"/>
        </w:rPr>
        <w:t>konštrukcie</w:t>
      </w:r>
      <w:proofErr w:type="spellEnd"/>
      <w:r w:rsidRPr="009A1005">
        <w:rPr>
          <w:rFonts w:ascii="Calibri" w:eastAsia="Calibri" w:hAnsi="Calibri" w:cs="Times New Roman"/>
          <w:u w:color="000000"/>
          <w:lang w:val="cs-CZ"/>
        </w:rPr>
        <w:t xml:space="preserve">, </w:t>
      </w:r>
      <w:proofErr w:type="spellStart"/>
      <w:r w:rsidRPr="009A1005">
        <w:rPr>
          <w:rFonts w:ascii="Calibri" w:eastAsia="Calibri" w:hAnsi="Calibri" w:cs="Times New Roman"/>
          <w:u w:color="000000"/>
          <w:lang w:val="cs-CZ"/>
        </w:rPr>
        <w:t>hradenie</w:t>
      </w:r>
      <w:proofErr w:type="spellEnd"/>
      <w:r w:rsidRPr="009A1005">
        <w:rPr>
          <w:rFonts w:ascii="Calibri" w:eastAsia="Calibri" w:hAnsi="Calibri" w:cs="Times New Roman"/>
          <w:u w:color="000000"/>
          <w:lang w:val="cs-CZ"/>
        </w:rPr>
        <w:t xml:space="preserve">, </w:t>
      </w:r>
      <w:r w:rsidRPr="009A1005">
        <w:rPr>
          <w:rFonts w:ascii="Calibri" w:eastAsia="Calibri" w:hAnsi="Calibri" w:cs="Times New Roman"/>
          <w:u w:color="000000"/>
        </w:rPr>
        <w:t xml:space="preserve">paženie stavebných jám a rýh aj v prípade potreby použitie </w:t>
      </w:r>
      <w:proofErr w:type="spellStart"/>
      <w:r w:rsidRPr="009A1005">
        <w:rPr>
          <w:rFonts w:ascii="Calibri" w:eastAsia="Calibri" w:hAnsi="Calibri" w:cs="Times New Roman"/>
          <w:u w:color="000000"/>
        </w:rPr>
        <w:t>larsenových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stien vrátane odstránenia týchto pomocných prác a výkonov,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všetky náklady na kompletnú montáž strojov, zariadení, potrubí, armatúr vrátane spojovacích prvkov, príslušenstva a pomocných materiálov, vrátane presunu hmôt a všetkých súvisiacich činnosti, vrátane provizórnych zdvíhacích za</w:t>
      </w:r>
      <w:r w:rsidR="00D710E8">
        <w:rPr>
          <w:rFonts w:ascii="Calibri" w:eastAsia="Calibri" w:hAnsi="Calibri" w:cs="Times New Roman"/>
          <w:u w:color="000000"/>
        </w:rPr>
        <w:t>riadení a pomocných konštrukcií,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kompletné demontážne práce zariadení (strojov, konštrukcií, potrubných rozvodov vrátane armatúr a spojovacích prvkov), elektroinštalácie, vzduchotechnického zariadenia, oceľových a iných konštrukcií, vrátane presunu hmôt a všetkých súvisiacich činnosti, vrátane provizórnych zdvíhacích zariadení a pomocných konštrukcií</w:t>
      </w:r>
      <w:r w:rsidR="00D710E8">
        <w:rPr>
          <w:rFonts w:ascii="Calibri" w:eastAsia="Calibri" w:hAnsi="Calibri" w:cs="Times New Roman"/>
          <w:u w:color="000000"/>
        </w:rPr>
        <w:t>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lastRenderedPageBreak/>
        <w:t>náklady na provizórne zariadenie staveniska nutné k demontáži a montáži zariadení a stavebných konštrukcií</w:t>
      </w:r>
      <w:r w:rsidR="00D710E8">
        <w:rPr>
          <w:rFonts w:ascii="Calibri" w:eastAsia="Calibri" w:hAnsi="Calibri" w:cs="Times New Roman"/>
          <w:u w:color="000000"/>
        </w:rPr>
        <w:t>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provizórne potrubné a káblové prepojenia, prestupy, obtoky a nevyhnutné prečerpávanie pre postupné uvádzanie nových objektov do prevádzky</w:t>
      </w:r>
      <w:r w:rsidR="00D710E8">
        <w:rPr>
          <w:rFonts w:ascii="Calibri" w:eastAsia="Calibri" w:hAnsi="Calibri" w:cs="Times New Roman"/>
          <w:u w:color="000000"/>
        </w:rPr>
        <w:t>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vybavenia, zaistenie, osvetlenie a vykurovanie pracovísk, strojov, pomocného náradia, mechanizácie, lešení, skladovacích plôch a priestorov a pracovných prístreškov zhotoviteľa,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čiastočné uzavretie a za užívanie verejných komunikácií, ak sú nutné pre zhotovenie diela vrátane poplatkov, 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ochranu susediacich pozemkov proti znečisteniu alebo poškodeniu a ich odstránenie,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čistenie komunikácií v zmysle platných predpisov vrátane likvidácie vzniknutých odpadov,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zriadenie a odstránenie debnenia všetkého druhu pri betonárskych prácach vrátane dodávky debniaceho materiálu,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zhotovenie dočasných obchádzok, dočasné rozšírenie vozoviek, premostenie výkopov a pod.,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čerpanie podzemných vôd z rýh a stavebných jám vrátane zaistenia povolenia a poplatkov za vypúšťanie a prípadné čistenie v zmysle platnej legislatívy a vr. nákladov na zaistenie náhradných zdrojov napájania a ich prevádzky,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ochranné opatrenia pre vykonané práce až do doby ich prevzatia Objednávateľom,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výkony kompletizácie stavebnej a technologickej časti stavby,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náklady na vykonanie všetkých skúšok, </w:t>
      </w:r>
      <w:proofErr w:type="spellStart"/>
      <w:r w:rsidRPr="009A1005">
        <w:rPr>
          <w:rFonts w:ascii="Calibri" w:eastAsia="Calibri" w:hAnsi="Calibri" w:cs="Times New Roman"/>
          <w:u w:color="000000"/>
          <w:lang w:val="cs-CZ"/>
        </w:rPr>
        <w:t>monitoringov</w:t>
      </w:r>
      <w:proofErr w:type="spellEnd"/>
      <w:r w:rsidRPr="009A1005">
        <w:rPr>
          <w:rFonts w:ascii="Calibri" w:eastAsia="Calibri" w:hAnsi="Calibri" w:cs="Times New Roman"/>
          <w:u w:color="000000"/>
          <w:lang w:val="cs-CZ"/>
        </w:rPr>
        <w:t>,</w:t>
      </w:r>
      <w:r w:rsidRPr="009A1005">
        <w:rPr>
          <w:rFonts w:ascii="Calibri" w:eastAsia="Calibri" w:hAnsi="Calibri" w:cs="Times New Roman"/>
          <w:u w:color="000000"/>
        </w:rPr>
        <w:t xml:space="preserve"> kontrol, atestov a revízií vrátane médií,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všeobecné riziká ako napr. sťažené vykopávky, lepivosť, sťažené dopravné podmienky, územné vplyvy, prevádzkové vplyvy, nevyhnutné doplňujúce prieskumy (pokiaľ budú vykonávané) a pod., pokiaľ nebudú poskytovateľom uznané ako nepredvídateľné okolnosti,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všetky mzdové a vedľajšie mzdové náklady, dane, náklady na vlastný dozor, odmeny, odlučné, cestovné a vedľajšie položky a výdaje,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zabezpečenie súladu s požiadavkami na ochranu zdravia a bezpečnosti pri práci (</w:t>
      </w:r>
      <w:proofErr w:type="spellStart"/>
      <w:r w:rsidRPr="009A1005">
        <w:rPr>
          <w:rFonts w:ascii="Calibri" w:eastAsia="Calibri" w:hAnsi="Calibri" w:cs="Times New Roman"/>
          <w:u w:color="000000"/>
        </w:rPr>
        <w:t>pažiace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boxy, fošne, laty, rebríky, zabezpečenie výkopov, ochranné rukavice, prilby, obuv, a pod.)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zabezpečenie súladu s požiadavkami ochrany životného prostredia a likvidácie odpadov vrátane poplatkov,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súvisiace so zabezpečením požiadaviek požiarnej ochrany, náklady na nákup, rozmiestnenie a označenie hasiacich prístrojov,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zabezpečenie požiadaviek cestných a dopravných orgánov (nákup/lízing, osadenie a údržba dočasných dopravných značiek, zábradlí, osvetlení výkopov, obnova trvalého dopravného značenia a pod.) vr. vyhotovenia a schválenia projektu organizácie dopravy vrátane poplatkov,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všetky základné aj vedľajšie rozpočtové náklady, ktoré sú potrebné pre dokonalé a komplexné vykonanie zákazky,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všetky režijné výkony, ktoré sú potrebné pre dokonalé a komplexné vykonanie zákazky.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všetky dočasné práce neuvedené vo výkazoch výmer,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vypracovanie Havarijného plánu opatrení pri úniku látok škodiacich vodám, Projektu BOZP, vrátane nákladov na ich prerokovanie a odsúhlasenie,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vypracovanie Kontro</w:t>
      </w:r>
      <w:r>
        <w:rPr>
          <w:rFonts w:ascii="Calibri" w:eastAsia="Calibri" w:hAnsi="Calibri" w:cs="Times New Roman"/>
          <w:u w:color="000000"/>
        </w:rPr>
        <w:t xml:space="preserve">lného a skúšobného plánu (KSP) </w:t>
      </w:r>
      <w:r w:rsidRPr="009A1005">
        <w:rPr>
          <w:rFonts w:ascii="Calibri" w:eastAsia="Calibri" w:hAnsi="Calibri" w:cs="Times New Roman"/>
          <w:u w:color="000000"/>
        </w:rPr>
        <w:t>vrátane zaškolenia obsluhy,</w:t>
      </w:r>
    </w:p>
    <w:p w:rsid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overenie konštrukčnej dokumentácie vyhradených technických zariadení na Technickej inšpekcii, resp. inej oprávnenej osoby,</w:t>
      </w:r>
    </w:p>
    <w:p w:rsidR="00B62F6B" w:rsidRPr="009A1005" w:rsidRDefault="00B62F6B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>
        <w:rPr>
          <w:rFonts w:ascii="Calibri" w:eastAsia="Calibri" w:hAnsi="Calibri" w:cs="Times New Roman"/>
          <w:u w:color="000000"/>
        </w:rPr>
        <w:t xml:space="preserve">plán ochrany ŽP, </w:t>
      </w:r>
    </w:p>
    <w:p w:rsidR="009A1005" w:rsidRPr="009A1005" w:rsidRDefault="009A1005" w:rsidP="009A10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náklady na poskytnutie súčinnosti pri riešení pripojovacieho procesu zdroja elektriny do distribučnej sústavy elektriny VSD, a.s.</w:t>
      </w:r>
    </w:p>
    <w:p w:rsidR="009A1005" w:rsidRPr="009A1005" w:rsidRDefault="009A1005" w:rsidP="009A1005">
      <w:pPr>
        <w:spacing w:after="0" w:line="240" w:lineRule="auto"/>
        <w:ind w:left="360"/>
        <w:jc w:val="both"/>
        <w:rPr>
          <w:rFonts w:ascii="Calibri" w:eastAsia="Calibri" w:hAnsi="Calibri" w:cs="Times New Roman"/>
          <w:u w:color="000000"/>
        </w:rPr>
      </w:pP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lastRenderedPageBreak/>
        <w:t>Má sa za to, že zisk a režijné náklady a podobné poplatky sú rozložené rovnomerne vo všetkých jednotkových cenách a sadzbách.</w:t>
      </w:r>
    </w:p>
    <w:p w:rsidR="009A1005" w:rsidRDefault="009A1005" w:rsidP="009A1005">
      <w:pPr>
        <w:spacing w:after="0" w:line="240" w:lineRule="auto"/>
        <w:rPr>
          <w:rFonts w:ascii="Calibri" w:eastAsia="Calibri" w:hAnsi="Calibri" w:cs="Times New Roman"/>
          <w:u w:color="000000"/>
        </w:rPr>
      </w:pPr>
    </w:p>
    <w:p w:rsidR="009A1005" w:rsidRPr="009A1005" w:rsidRDefault="009A1005" w:rsidP="009A1005">
      <w:pPr>
        <w:widowControl w:val="0"/>
        <w:tabs>
          <w:tab w:val="left" w:pos="0"/>
          <w:tab w:val="left" w:pos="851"/>
        </w:tabs>
        <w:spacing w:after="0" w:line="240" w:lineRule="auto"/>
        <w:jc w:val="both"/>
        <w:outlineLvl w:val="2"/>
        <w:rPr>
          <w:rFonts w:ascii="Calibri" w:eastAsia="Times New Roman" w:hAnsi="Calibri" w:cs="Times New Roman"/>
          <w:b/>
          <w:bCs/>
          <w:u w:color="000000"/>
          <w:lang w:eastAsia="cs-CZ"/>
        </w:rPr>
      </w:pPr>
      <w:r w:rsidRPr="009A1005">
        <w:rPr>
          <w:rFonts w:ascii="Calibri" w:eastAsia="Times New Roman" w:hAnsi="Calibri" w:cs="Times New Roman"/>
          <w:b/>
          <w:bCs/>
          <w:u w:color="000000"/>
          <w:lang w:eastAsia="cs-CZ"/>
        </w:rPr>
        <w:t>Meranie vykonaných prác</w:t>
      </w: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Skutočne vykonané práce sa budú merať a vyplácať „netto" (tzn. na základe skutočne vykonaných prác odsúhlasených stavebným dozorom objednávateľa). Objednávateľ tzv. „</w:t>
      </w:r>
      <w:proofErr w:type="spellStart"/>
      <w:r w:rsidRPr="009A1005">
        <w:rPr>
          <w:rFonts w:ascii="Calibri" w:eastAsia="Calibri" w:hAnsi="Calibri" w:cs="Times New Roman"/>
          <w:u w:color="000000"/>
        </w:rPr>
        <w:t>stratné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" (napr. v dôsledku skracovania rúr, nakyprenia prebytočnej zeminy a pod.) nebude uznávať; uchádzači majú </w:t>
      </w:r>
      <w:proofErr w:type="spellStart"/>
      <w:r w:rsidRPr="009A1005">
        <w:rPr>
          <w:rFonts w:ascii="Calibri" w:eastAsia="Calibri" w:hAnsi="Calibri" w:cs="Times New Roman"/>
          <w:u w:color="000000"/>
        </w:rPr>
        <w:t>stratné</w:t>
      </w:r>
      <w:proofErr w:type="spellEnd"/>
      <w:r w:rsidRPr="009A1005">
        <w:rPr>
          <w:rFonts w:ascii="Calibri" w:eastAsia="Calibri" w:hAnsi="Calibri" w:cs="Times New Roman"/>
          <w:u w:color="000000"/>
        </w:rPr>
        <w:t xml:space="preserve"> započítať do jednotkových cien v zmysle čl. 6.4. zmluvy. </w:t>
      </w: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>Pre naviac práce alebo zmeny platia príslušné ustanovenia čl. VI. zmluvy.</w:t>
      </w: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</w:p>
    <w:p w:rsidR="009A1005" w:rsidRPr="009A1005" w:rsidRDefault="009A1005" w:rsidP="009A1005">
      <w:pPr>
        <w:spacing w:after="0" w:line="240" w:lineRule="auto"/>
        <w:jc w:val="both"/>
        <w:rPr>
          <w:rFonts w:ascii="Calibri" w:eastAsia="Calibri" w:hAnsi="Calibri" w:cs="Times New Roman"/>
          <w:u w:color="000000"/>
        </w:rPr>
      </w:pPr>
      <w:r w:rsidRPr="009A1005">
        <w:rPr>
          <w:rFonts w:ascii="Calibri" w:eastAsia="Calibri" w:hAnsi="Calibri" w:cs="Times New Roman"/>
          <w:u w:color="000000"/>
        </w:rPr>
        <w:t xml:space="preserve">Platby za Všeobecné položky </w:t>
      </w:r>
      <w:r w:rsidR="00577008">
        <w:rPr>
          <w:rFonts w:ascii="Calibri" w:eastAsia="Calibri" w:hAnsi="Calibri" w:cs="Times New Roman"/>
          <w:u w:color="000000"/>
        </w:rPr>
        <w:t xml:space="preserve"> (výkaz A) </w:t>
      </w:r>
      <w:r w:rsidRPr="009A1005">
        <w:rPr>
          <w:rFonts w:ascii="Calibri" w:eastAsia="Calibri" w:hAnsi="Calibri" w:cs="Times New Roman"/>
          <w:u w:color="000000"/>
        </w:rPr>
        <w:t xml:space="preserve">budú podliehať nasledovným pravidlám: </w:t>
      </w:r>
    </w:p>
    <w:p w:rsidR="001D6405" w:rsidRPr="00171FA6" w:rsidRDefault="001D6405" w:rsidP="001D6405">
      <w:pPr>
        <w:pStyle w:val="Odsekzoznamu"/>
        <w:numPr>
          <w:ilvl w:val="0"/>
          <w:numId w:val="6"/>
        </w:numPr>
        <w:spacing w:after="0" w:line="240" w:lineRule="auto"/>
        <w:ind w:left="284" w:hanging="284"/>
        <w:contextualSpacing w:val="0"/>
        <w:jc w:val="both"/>
        <w:rPr>
          <w:rFonts w:ascii="Calibri" w:eastAsia="Calibri" w:hAnsi="Calibri" w:cs="Times New Roman"/>
          <w:lang w:eastAsia="en-US"/>
        </w:rPr>
      </w:pPr>
      <w:r w:rsidRPr="0056379D">
        <w:rPr>
          <w:rFonts w:ascii="Calibri" w:eastAsia="Calibri" w:hAnsi="Calibri" w:cs="Times New Roman"/>
          <w:lang w:eastAsia="en-US"/>
        </w:rPr>
        <w:t>Prevádzkové poriadky (PP)</w:t>
      </w:r>
      <w:r>
        <w:rPr>
          <w:rFonts w:ascii="Calibri" w:eastAsia="Calibri" w:hAnsi="Calibri" w:cs="Times New Roman"/>
          <w:lang w:eastAsia="en-US"/>
        </w:rPr>
        <w:t xml:space="preserve"> </w:t>
      </w:r>
      <w:r w:rsidRPr="0056379D">
        <w:rPr>
          <w:rFonts w:ascii="Calibri" w:eastAsia="Calibri" w:hAnsi="Calibri" w:cs="Times New Roman"/>
          <w:lang w:eastAsia="en-US"/>
        </w:rPr>
        <w:t>a manipulačné poriadky (MP): platba po odovzdaní a odsúhlasení PP a MP Stavebným dozorom.</w:t>
      </w:r>
    </w:p>
    <w:p w:rsidR="001D6405" w:rsidRPr="0056379D" w:rsidRDefault="001D6405" w:rsidP="001D6405">
      <w:pPr>
        <w:spacing w:after="0"/>
        <w:ind w:left="284" w:hanging="284"/>
        <w:jc w:val="both"/>
        <w:rPr>
          <w:rFonts w:ascii="Calibri" w:eastAsia="Calibri" w:hAnsi="Calibri" w:cs="Times New Roman"/>
        </w:rPr>
      </w:pPr>
      <w:r w:rsidRPr="0056379D">
        <w:rPr>
          <w:rFonts w:ascii="Calibri" w:eastAsia="Calibri" w:hAnsi="Calibri" w:cs="Times New Roman"/>
        </w:rPr>
        <w:t>•</w:t>
      </w:r>
      <w:r w:rsidRPr="0056379D">
        <w:rPr>
          <w:rFonts w:ascii="Calibri" w:eastAsia="Calibri" w:hAnsi="Calibri" w:cs="Times New Roman"/>
        </w:rPr>
        <w:tab/>
        <w:t>Dokumentácia skutočného vyhotovenia (DSV): platba po odovzdaní a odsúhlasení dokumentácie DSV Stavebným dozorom</w:t>
      </w:r>
    </w:p>
    <w:p w:rsidR="00142196" w:rsidRDefault="00142196" w:rsidP="001D6405">
      <w:pPr>
        <w:spacing w:after="0" w:line="240" w:lineRule="auto"/>
        <w:jc w:val="both"/>
      </w:pPr>
    </w:p>
    <w:sectPr w:rsidR="00142196" w:rsidSect="008006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778" w:rsidRDefault="000A4778" w:rsidP="000A0583">
      <w:pPr>
        <w:spacing w:after="0" w:line="240" w:lineRule="auto"/>
      </w:pPr>
      <w:r>
        <w:separator/>
      </w:r>
    </w:p>
  </w:endnote>
  <w:endnote w:type="continuationSeparator" w:id="0">
    <w:p w:rsidR="000A4778" w:rsidRDefault="000A4778" w:rsidP="000A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83" w:rsidRDefault="000A0583" w:rsidP="000A0583">
    <w:pPr>
      <w:pStyle w:val="Pta"/>
      <w:pBdr>
        <w:top w:val="thinThickSmallGap" w:sz="24" w:space="1" w:color="622423" w:themeColor="accent2" w:themeShade="7F"/>
      </w:pBdr>
      <w:ind w:firstLine="2832"/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</w:pPr>
    <w:r w:rsidRPr="00646561">
      <w:rPr>
        <w:rFonts w:ascii="Times New Roman" w:hAnsi="Times New Roman"/>
        <w:sz w:val="24"/>
        <w:szCs w:val="24"/>
      </w:rPr>
      <w:t>„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Sady nad Torysou </w:t>
    </w:r>
    <w:r w:rsidR="00B630E7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>-</w:t>
    </w:r>
    <w:r w:rsidRPr="00646561"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 vodovod</w:t>
    </w:r>
    <w:r>
      <w:rPr>
        <w:rFonts w:ascii="Times New Roman" w:hAnsi="Times New Roman"/>
        <w:b/>
        <w:bCs/>
        <w:color w:val="222222"/>
        <w:sz w:val="24"/>
        <w:szCs w:val="24"/>
        <w:shd w:val="clear" w:color="auto" w:fill="FFFFFF"/>
      </w:rPr>
      <w:t xml:space="preserve">“ </w:t>
    </w:r>
  </w:p>
  <w:p w:rsidR="000A0583" w:rsidRDefault="000A0583" w:rsidP="000A0583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ab/>
    </w:r>
    <w:r w:rsidRPr="000C0977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 xml:space="preserve">Výzva na predloženie </w:t>
    </w:r>
    <w:r w:rsidR="00A4421A">
      <w:rPr>
        <w:rFonts w:ascii="Times New Roman" w:hAnsi="Times New Roman"/>
        <w:bCs/>
        <w:color w:val="222222"/>
        <w:sz w:val="24"/>
        <w:szCs w:val="24"/>
        <w:shd w:val="clear" w:color="auto" w:fill="FFFFFF"/>
      </w:rPr>
      <w:t>cenovej ponuky</w:t>
    </w:r>
  </w:p>
  <w:p w:rsidR="000A0583" w:rsidRDefault="000A058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778" w:rsidRDefault="000A4778" w:rsidP="000A0583">
      <w:pPr>
        <w:spacing w:after="0" w:line="240" w:lineRule="auto"/>
      </w:pPr>
      <w:r>
        <w:separator/>
      </w:r>
    </w:p>
  </w:footnote>
  <w:footnote w:type="continuationSeparator" w:id="0">
    <w:p w:rsidR="000A4778" w:rsidRDefault="000A4778" w:rsidP="000A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86B" w:rsidRPr="00705BAF" w:rsidRDefault="006D086B" w:rsidP="006D086B">
    <w:pPr>
      <w:pStyle w:val="Hlavika"/>
      <w:tabs>
        <w:tab w:val="clear" w:pos="9072"/>
        <w:tab w:val="right" w:pos="9046"/>
      </w:tabs>
      <w:jc w:val="center"/>
    </w:pP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spoloč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es-ES_tradnl"/>
      </w:rPr>
      <w:t>nos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Komensk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fr-FR"/>
      </w:rPr>
      <w:t>é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ho 50, 042 48 Košice</w:t>
    </w:r>
  </w:p>
  <w:p w:rsidR="006D086B" w:rsidRDefault="006D086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0D32"/>
    <w:multiLevelType w:val="hybridMultilevel"/>
    <w:tmpl w:val="D646C9CA"/>
    <w:lvl w:ilvl="0" w:tplc="0EBECC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9D73F0"/>
    <w:multiLevelType w:val="hybridMultilevel"/>
    <w:tmpl w:val="1D84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D77F2"/>
    <w:multiLevelType w:val="hybridMultilevel"/>
    <w:tmpl w:val="00DC7798"/>
    <w:lvl w:ilvl="0" w:tplc="264ED506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59B367AC"/>
    <w:multiLevelType w:val="hybridMultilevel"/>
    <w:tmpl w:val="E528DAC8"/>
    <w:styleLink w:val="Importovantl2"/>
    <w:lvl w:ilvl="0" w:tplc="A4945AA6">
      <w:start w:val="1"/>
      <w:numFmt w:val="upperLetter"/>
      <w:lvlText w:val="%1."/>
      <w:lvlJc w:val="left"/>
      <w:pPr>
        <w:ind w:left="798" w:hanging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161EEC">
      <w:start w:val="1"/>
      <w:numFmt w:val="decimal"/>
      <w:lvlText w:val="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3FEB27C">
      <w:start w:val="1"/>
      <w:numFmt w:val="decimal"/>
      <w:lvlText w:val="%3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82A102">
      <w:start w:val="1"/>
      <w:numFmt w:val="decimal"/>
      <w:lvlText w:val="%4."/>
      <w:lvlJc w:val="left"/>
      <w:pPr>
        <w:ind w:left="25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E885B4">
      <w:start w:val="1"/>
      <w:numFmt w:val="decimal"/>
      <w:lvlText w:val="%5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714EF64">
      <w:start w:val="1"/>
      <w:numFmt w:val="decimal"/>
      <w:lvlText w:val="%6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CE0490">
      <w:start w:val="1"/>
      <w:numFmt w:val="decimal"/>
      <w:lvlText w:val="%7."/>
      <w:lvlJc w:val="left"/>
      <w:pPr>
        <w:ind w:left="47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246ABA">
      <w:start w:val="1"/>
      <w:numFmt w:val="decimal"/>
      <w:lvlText w:val="%8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DE3FB8">
      <w:start w:val="1"/>
      <w:numFmt w:val="decimal"/>
      <w:lvlText w:val="%9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F8B252D"/>
    <w:multiLevelType w:val="hybridMultilevel"/>
    <w:tmpl w:val="B3C41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4173C6"/>
    <w:multiLevelType w:val="hybridMultilevel"/>
    <w:tmpl w:val="88DE0D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1AD"/>
    <w:rsid w:val="00037B49"/>
    <w:rsid w:val="000A0583"/>
    <w:rsid w:val="000A4778"/>
    <w:rsid w:val="00142196"/>
    <w:rsid w:val="001A696D"/>
    <w:rsid w:val="001B06A2"/>
    <w:rsid w:val="001D1434"/>
    <w:rsid w:val="001D6405"/>
    <w:rsid w:val="001E7020"/>
    <w:rsid w:val="002551AD"/>
    <w:rsid w:val="002E61DC"/>
    <w:rsid w:val="00313C24"/>
    <w:rsid w:val="0035515B"/>
    <w:rsid w:val="00461C89"/>
    <w:rsid w:val="0048193E"/>
    <w:rsid w:val="004A0B00"/>
    <w:rsid w:val="004A5572"/>
    <w:rsid w:val="00513522"/>
    <w:rsid w:val="00577008"/>
    <w:rsid w:val="005D19B8"/>
    <w:rsid w:val="006418CA"/>
    <w:rsid w:val="006B2236"/>
    <w:rsid w:val="006D086B"/>
    <w:rsid w:val="00733A5A"/>
    <w:rsid w:val="0074576C"/>
    <w:rsid w:val="0075153D"/>
    <w:rsid w:val="00776AA8"/>
    <w:rsid w:val="007C58C0"/>
    <w:rsid w:val="00800618"/>
    <w:rsid w:val="00847EC2"/>
    <w:rsid w:val="00876F92"/>
    <w:rsid w:val="008A0BDA"/>
    <w:rsid w:val="008B06DE"/>
    <w:rsid w:val="009403E5"/>
    <w:rsid w:val="00951113"/>
    <w:rsid w:val="00956F52"/>
    <w:rsid w:val="009A1005"/>
    <w:rsid w:val="00A4421A"/>
    <w:rsid w:val="00A46086"/>
    <w:rsid w:val="00A9078E"/>
    <w:rsid w:val="00AD0410"/>
    <w:rsid w:val="00B32159"/>
    <w:rsid w:val="00B62F6B"/>
    <w:rsid w:val="00B630E7"/>
    <w:rsid w:val="00BF6112"/>
    <w:rsid w:val="00C0563E"/>
    <w:rsid w:val="00D03CD4"/>
    <w:rsid w:val="00D26C6C"/>
    <w:rsid w:val="00D670BA"/>
    <w:rsid w:val="00D710E8"/>
    <w:rsid w:val="00D77B32"/>
    <w:rsid w:val="00DF0A63"/>
    <w:rsid w:val="00F40150"/>
    <w:rsid w:val="00F42BB9"/>
    <w:rsid w:val="00F57AA7"/>
    <w:rsid w:val="00FF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06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551AD"/>
    <w:pPr>
      <w:ind w:left="720"/>
      <w:contextualSpacing/>
    </w:pPr>
    <w:rPr>
      <w:rFonts w:eastAsiaTheme="minorEastAsia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551AD"/>
    <w:rPr>
      <w:rFonts w:eastAsiaTheme="minorEastAsia"/>
      <w:lang w:eastAsia="sk-SK"/>
    </w:rPr>
  </w:style>
  <w:style w:type="character" w:styleId="Hypertextovprepojenie">
    <w:name w:val="Hyperlink"/>
    <w:uiPriority w:val="99"/>
    <w:rsid w:val="009A1005"/>
    <w:rPr>
      <w:u w:val="single"/>
    </w:rPr>
  </w:style>
  <w:style w:type="numbering" w:customStyle="1" w:styleId="Importovantl2">
    <w:name w:val="Importovaný štýl 2"/>
    <w:rsid w:val="009A1005"/>
    <w:pPr>
      <w:numPr>
        <w:numId w:val="2"/>
      </w:numPr>
    </w:pPr>
  </w:style>
  <w:style w:type="paragraph" w:styleId="Hlavika">
    <w:name w:val="header"/>
    <w:basedOn w:val="Normlny"/>
    <w:link w:val="HlavikaChar"/>
    <w:unhideWhenUsed/>
    <w:rsid w:val="000A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0A0583"/>
  </w:style>
  <w:style w:type="paragraph" w:styleId="Pta">
    <w:name w:val="footer"/>
    <w:basedOn w:val="Normlny"/>
    <w:link w:val="PtaChar"/>
    <w:uiPriority w:val="99"/>
    <w:unhideWhenUsed/>
    <w:rsid w:val="000A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0583"/>
  </w:style>
  <w:style w:type="character" w:customStyle="1" w:styleId="iadne">
    <w:name w:val="Žiadne"/>
    <w:rsid w:val="006D0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jacmanovah</dc:creator>
  <cp:lastModifiedBy>jacmanovah</cp:lastModifiedBy>
  <cp:revision>11</cp:revision>
  <cp:lastPrinted>2019-02-14T09:58:00Z</cp:lastPrinted>
  <dcterms:created xsi:type="dcterms:W3CDTF">2019-02-13T07:11:00Z</dcterms:created>
  <dcterms:modified xsi:type="dcterms:W3CDTF">2019-02-15T09:13:00Z</dcterms:modified>
</cp:coreProperties>
</file>